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9" w:rsidRDefault="00F21799" w:rsidP="00F21799">
      <w:pPr>
        <w:jc w:val="center"/>
      </w:pPr>
      <w:r>
        <w:object w:dxaOrig="142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3.85pt" o:ole="" fillcolor="window">
            <v:imagedata r:id="rId4" o:title=""/>
          </v:shape>
          <o:OLEObject Type="Embed" ProgID="MSPhotoEd.3" ShapeID="_x0000_i1025" DrawAspect="Content" ObjectID="_1486280855" r:id="rId5"/>
        </w:object>
      </w:r>
    </w:p>
    <w:p w:rsidR="00F21799" w:rsidRDefault="00F21799" w:rsidP="00F21799">
      <w:pPr>
        <w:pStyle w:val="Titolo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Comune di </w:t>
      </w:r>
      <w:proofErr w:type="spellStart"/>
      <w:r>
        <w:rPr>
          <w:rFonts w:ascii="Century Gothic" w:hAnsi="Century Gothic"/>
          <w:sz w:val="32"/>
        </w:rPr>
        <w:t>Marmirolo</w:t>
      </w:r>
      <w:proofErr w:type="spellEnd"/>
    </w:p>
    <w:p w:rsidR="00F21799" w:rsidRDefault="00F21799" w:rsidP="00F21799">
      <w:pPr>
        <w:pStyle w:val="Titolo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Provincia di Mantova</w:t>
      </w:r>
    </w:p>
    <w:p w:rsidR="00F21799" w:rsidRPr="00F21799" w:rsidRDefault="00F21799" w:rsidP="00F2179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F21799">
        <w:rPr>
          <w:rFonts w:ascii="Arial" w:hAnsi="Arial" w:cs="Arial"/>
          <w:i/>
          <w:sz w:val="18"/>
          <w:szCs w:val="18"/>
        </w:rPr>
        <w:t>e.mail</w:t>
      </w:r>
      <w:proofErr w:type="spellEnd"/>
      <w:r w:rsidRPr="00F21799">
        <w:rPr>
          <w:rFonts w:ascii="Arial" w:hAnsi="Arial" w:cs="Arial"/>
          <w:i/>
          <w:sz w:val="18"/>
          <w:szCs w:val="18"/>
        </w:rPr>
        <w:t xml:space="preserve">: </w:t>
      </w:r>
      <w:hyperlink r:id="rId6" w:history="1">
        <w:r w:rsidRPr="00F21799">
          <w:rPr>
            <w:rStyle w:val="Collegamentoipertestuale"/>
            <w:rFonts w:ascii="Arial" w:hAnsi="Arial" w:cs="Arial"/>
            <w:i/>
            <w:sz w:val="18"/>
            <w:szCs w:val="18"/>
          </w:rPr>
          <w:t>protocollo@comune.marmirolo.mn.it</w:t>
        </w:r>
      </w:hyperlink>
      <w:r w:rsidRPr="00F21799">
        <w:rPr>
          <w:rFonts w:ascii="Arial" w:hAnsi="Arial" w:cs="Arial"/>
          <w:i/>
          <w:sz w:val="18"/>
          <w:szCs w:val="18"/>
        </w:rPr>
        <w:t xml:space="preserve"> - sito internet : www.comune.marmirolo.mn.it</w:t>
      </w:r>
    </w:p>
    <w:p w:rsidR="00F21799" w:rsidRPr="00F21799" w:rsidRDefault="00F21799" w:rsidP="00F2179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21799">
        <w:rPr>
          <w:rFonts w:ascii="Arial" w:hAnsi="Arial" w:cs="Arial"/>
          <w:i/>
          <w:sz w:val="18"/>
          <w:szCs w:val="18"/>
        </w:rPr>
        <w:t xml:space="preserve">Piazza Roma, 2 – 46045 </w:t>
      </w:r>
      <w:proofErr w:type="spellStart"/>
      <w:r w:rsidRPr="00F21799">
        <w:rPr>
          <w:rFonts w:ascii="Arial" w:hAnsi="Arial" w:cs="Arial"/>
          <w:i/>
          <w:sz w:val="18"/>
          <w:szCs w:val="18"/>
        </w:rPr>
        <w:t>Marmirolo</w:t>
      </w:r>
      <w:proofErr w:type="spellEnd"/>
      <w:r w:rsidRPr="00F2179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F21799">
        <w:rPr>
          <w:rFonts w:ascii="Arial" w:hAnsi="Arial" w:cs="Arial"/>
          <w:i/>
          <w:sz w:val="18"/>
          <w:szCs w:val="18"/>
        </w:rPr>
        <w:t>mn</w:t>
      </w:r>
      <w:proofErr w:type="spellEnd"/>
      <w:r w:rsidRPr="00F21799">
        <w:rPr>
          <w:rFonts w:ascii="Arial" w:hAnsi="Arial" w:cs="Arial"/>
          <w:i/>
          <w:sz w:val="18"/>
          <w:szCs w:val="18"/>
        </w:rPr>
        <w:t>) – Tel. 0376/298542 – Fax 0376/294045</w:t>
      </w:r>
    </w:p>
    <w:p w:rsidR="00F21799" w:rsidRDefault="00F21799" w:rsidP="00F217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21799" w:rsidRDefault="00F21799" w:rsidP="00F217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21799" w:rsidRPr="00F21799" w:rsidRDefault="00F21799" w:rsidP="00F2179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21799" w:rsidRDefault="00F21799" w:rsidP="00F21799">
      <w:pPr>
        <w:spacing w:after="0" w:line="240" w:lineRule="auto"/>
        <w:ind w:left="284" w:right="284"/>
        <w:outlineLvl w:val="0"/>
      </w:pPr>
      <w:r>
        <w:rPr>
          <w:b/>
          <w:bCs/>
        </w:rPr>
        <w:t>o</w:t>
      </w:r>
      <w:r w:rsidRPr="00F21799">
        <w:rPr>
          <w:b/>
          <w:bCs/>
        </w:rPr>
        <w:t>ggetto</w:t>
      </w:r>
      <w:r w:rsidRPr="00F21799">
        <w:t xml:space="preserve">: modalità di introduzione della fatturazione </w:t>
      </w:r>
      <w:r w:rsidR="00784E7B">
        <w:t xml:space="preserve">elettronica presso il Comune di </w:t>
      </w:r>
      <w:proofErr w:type="spellStart"/>
      <w:r w:rsidR="00784E7B">
        <w:t>Marmirolo</w:t>
      </w:r>
      <w:proofErr w:type="spellEnd"/>
      <w:r w:rsidRPr="00F21799">
        <w:t>.</w:t>
      </w:r>
    </w:p>
    <w:p w:rsidR="00F21799" w:rsidRPr="00F21799" w:rsidRDefault="00F21799" w:rsidP="00F21799">
      <w:pPr>
        <w:spacing w:after="0" w:line="240" w:lineRule="auto"/>
        <w:ind w:left="284" w:right="284"/>
        <w:outlineLvl w:val="0"/>
      </w:pPr>
    </w:p>
    <w:p w:rsid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 xml:space="preserve">L’obbligo della </w:t>
      </w:r>
      <w:r w:rsidRPr="00F21799">
        <w:rPr>
          <w:b/>
          <w:bCs/>
        </w:rPr>
        <w:t xml:space="preserve">fatturazione elettronica nei confronti della Pubblica Amministrazione </w:t>
      </w:r>
      <w:r w:rsidRPr="00F21799">
        <w:t>è stato</w:t>
      </w:r>
      <w:r>
        <w:t xml:space="preserve"> </w:t>
      </w:r>
      <w:r w:rsidRPr="00F21799">
        <w:t xml:space="preserve">introdotto dall’articolo 1, commi 2009-2014, della Legge 244/2007 e disciplinato dal </w:t>
      </w:r>
      <w:r>
        <w:t>R</w:t>
      </w:r>
      <w:r w:rsidRPr="00F21799">
        <w:t>egolamento</w:t>
      </w:r>
      <w:r>
        <w:t xml:space="preserve"> </w:t>
      </w:r>
      <w:r w:rsidRPr="00F21799">
        <w:t>adottato con Decreto del Ministero dell’Economia e delle Finanze n. 55 del 3 aprile 2013.</w:t>
      </w:r>
      <w:r>
        <w:t xml:space="preserve"> </w:t>
      </w:r>
      <w:r w:rsidRPr="00F21799">
        <w:t>L’obbligo comporta che “</w:t>
      </w:r>
      <w:r w:rsidRPr="00F21799">
        <w:rPr>
          <w:i/>
          <w:iCs/>
        </w:rPr>
        <w:t>l’emissione, la trasmissione, la conservazione l’archiviazione delle fatture</w:t>
      </w:r>
      <w:r>
        <w:rPr>
          <w:i/>
          <w:iCs/>
        </w:rPr>
        <w:t xml:space="preserve"> </w:t>
      </w:r>
      <w:r w:rsidRPr="00F21799">
        <w:rPr>
          <w:i/>
          <w:iCs/>
        </w:rPr>
        <w:t>emesse nei rapporti con le amministrazioni pubbliche anche sottoforma di nota, conto, parcella e</w:t>
      </w:r>
      <w:r>
        <w:rPr>
          <w:i/>
          <w:iCs/>
        </w:rPr>
        <w:t xml:space="preserve"> </w:t>
      </w:r>
      <w:r w:rsidRPr="00F21799">
        <w:rPr>
          <w:i/>
          <w:iCs/>
        </w:rPr>
        <w:t>simili, deve essere effettuata esclusivamente in forma elettronica</w:t>
      </w:r>
      <w:r w:rsidRPr="00F21799">
        <w:t>”.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  <w:rPr>
          <w:b/>
          <w:bCs/>
        </w:rPr>
      </w:pPr>
      <w:r w:rsidRPr="00F21799">
        <w:rPr>
          <w:b/>
          <w:bCs/>
        </w:rPr>
        <w:t>Dal prossimo 31 marzo 2015 tale obbligo ri</w:t>
      </w:r>
      <w:r>
        <w:rPr>
          <w:b/>
          <w:bCs/>
        </w:rPr>
        <w:t xml:space="preserve">guarderà anche il Comune di </w:t>
      </w:r>
      <w:proofErr w:type="spellStart"/>
      <w:r>
        <w:rPr>
          <w:b/>
          <w:bCs/>
        </w:rPr>
        <w:t>Marmirolo</w:t>
      </w:r>
      <w:proofErr w:type="spellEnd"/>
      <w:r w:rsidRPr="00F21799">
        <w:rPr>
          <w:b/>
          <w:bCs/>
        </w:rPr>
        <w:t xml:space="preserve"> </w:t>
      </w:r>
      <w:r w:rsidRPr="00F21799">
        <w:t>(art. 25 comma</w:t>
      </w:r>
      <w:r>
        <w:t xml:space="preserve"> </w:t>
      </w:r>
      <w:r w:rsidRPr="00F21799">
        <w:t>1 D.L. 66/2014); pertanto, a decorrere da tale data, ogni fornitore dovrà produrre, nei confronti</w:t>
      </w:r>
      <w:r>
        <w:t xml:space="preserve"> </w:t>
      </w:r>
      <w:r w:rsidRPr="00F21799">
        <w:t xml:space="preserve">dell’Ente, esclusivamente fatture elettroniche, nel rispetto delle specifiche </w:t>
      </w:r>
      <w:r w:rsidRPr="00F21799">
        <w:rPr>
          <w:b/>
          <w:bCs/>
        </w:rPr>
        <w:t>regole tecniche</w:t>
      </w:r>
    </w:p>
    <w:p w:rsid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 xml:space="preserve">reperibili sul sito </w:t>
      </w:r>
      <w:hyperlink r:id="rId7" w:history="1">
        <w:r w:rsidRPr="00224FAF">
          <w:rPr>
            <w:rStyle w:val="Collegamentoipertestuale"/>
          </w:rPr>
          <w:t>www.fatturepa.gov.it</w:t>
        </w:r>
      </w:hyperlink>
      <w:r w:rsidRPr="00F21799">
        <w:t>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I fornitori potranno effettuare la trasmissione delle fatture elettroniche direttamente o ricorrendo</w:t>
      </w:r>
      <w:r>
        <w:t xml:space="preserve"> </w:t>
      </w:r>
      <w:r w:rsidRPr="00F21799">
        <w:t>ad un intermediario, secondo le specifiche contenute nel D.M. 55 del 3 aprile 2013,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 xml:space="preserve">esclusivamente attraverso il </w:t>
      </w:r>
      <w:r w:rsidRPr="00F21799">
        <w:rPr>
          <w:b/>
          <w:bCs/>
          <w:i/>
          <w:iCs/>
        </w:rPr>
        <w:t>Sistema di Interscambio (</w:t>
      </w:r>
      <w:proofErr w:type="spellStart"/>
      <w:r w:rsidRPr="00F21799">
        <w:rPr>
          <w:b/>
          <w:bCs/>
          <w:i/>
          <w:iCs/>
        </w:rPr>
        <w:t>SdI</w:t>
      </w:r>
      <w:proofErr w:type="spellEnd"/>
      <w:r w:rsidRPr="00F21799">
        <w:rPr>
          <w:b/>
          <w:bCs/>
          <w:i/>
          <w:iCs/>
        </w:rPr>
        <w:t xml:space="preserve">) </w:t>
      </w:r>
      <w:r w:rsidRPr="00F21799">
        <w:t>istituito dal Ministero dell’Economia e</w:t>
      </w:r>
    </w:p>
    <w:p w:rsid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Finanze, la cui gestione è stata assegnata all’Agenzia delle Entrate.</w:t>
      </w:r>
      <w:r>
        <w:t xml:space="preserve"> </w:t>
      </w:r>
      <w:r w:rsidRPr="00F21799">
        <w:t>Il D.M. n. 55 del 3 aprile 2013 specifica altresì le regole tecniche per l’identificazione univoca degli</w:t>
      </w:r>
      <w:r>
        <w:t xml:space="preserve"> </w:t>
      </w:r>
      <w:r w:rsidRPr="00F21799">
        <w:t>uffici centrali e periferici delle amministrazioni destinatari della fatturazione e, all’art. 3, comma 1,</w:t>
      </w:r>
      <w:r>
        <w:t xml:space="preserve"> </w:t>
      </w:r>
      <w:r w:rsidRPr="00F21799">
        <w:t>impone alle Pubbliche Amministrazioni destinatarie di fatture elettroniche di individuare i propri</w:t>
      </w:r>
      <w:r>
        <w:t xml:space="preserve"> </w:t>
      </w:r>
      <w:r w:rsidRPr="00F21799">
        <w:t>uffici deputati alla ricezione delle fatture.</w:t>
      </w:r>
      <w:r>
        <w:t xml:space="preserve"> 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</w:p>
    <w:p w:rsidR="00F21799" w:rsidRDefault="00F21799" w:rsidP="00DB3809">
      <w:pPr>
        <w:spacing w:after="0" w:line="240" w:lineRule="auto"/>
        <w:ind w:left="284" w:right="284"/>
        <w:jc w:val="both"/>
        <w:outlineLvl w:val="0"/>
        <w:rPr>
          <w:i/>
          <w:iCs/>
        </w:rPr>
      </w:pPr>
      <w:r w:rsidRPr="00F21799">
        <w:t xml:space="preserve">Attualmente per il Comune di </w:t>
      </w:r>
      <w:r w:rsidR="008032DF">
        <w:t>Marmirolo</w:t>
      </w:r>
      <w:r w:rsidRPr="00F21799">
        <w:t xml:space="preserve"> è stato individuato un unico ufficio incaricato per la</w:t>
      </w:r>
      <w:r>
        <w:t xml:space="preserve"> </w:t>
      </w:r>
      <w:r w:rsidRPr="00F21799">
        <w:t>ricezione delle fatture elettroniche al quale l’Indice delle Pubbliche Amministrazioni (IPA) ha</w:t>
      </w:r>
      <w:r>
        <w:t xml:space="preserve"> </w:t>
      </w:r>
      <w:r w:rsidRPr="00F21799">
        <w:t xml:space="preserve">attribuito il </w:t>
      </w:r>
      <w:r w:rsidRPr="00F21799">
        <w:rPr>
          <w:b/>
          <w:bCs/>
        </w:rPr>
        <w:t>codice univoco</w:t>
      </w:r>
      <w:r w:rsidRPr="00F21799">
        <w:rPr>
          <w:i/>
          <w:iCs/>
        </w:rPr>
        <w:t>: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  <w:rPr>
          <w:i/>
          <w:iCs/>
        </w:rPr>
      </w:pPr>
    </w:p>
    <w:p w:rsidR="00F21799" w:rsidRPr="00F21799" w:rsidRDefault="00F21799" w:rsidP="00DB3809">
      <w:pPr>
        <w:spacing w:after="0" w:line="240" w:lineRule="auto"/>
        <w:ind w:left="284" w:right="284"/>
        <w:jc w:val="center"/>
        <w:outlineLvl w:val="0"/>
        <w:rPr>
          <w:rFonts w:ascii="Century Gothic" w:hAnsi="Century Gothic"/>
          <w:b/>
          <w:sz w:val="28"/>
          <w:szCs w:val="28"/>
        </w:rPr>
      </w:pPr>
      <w:r w:rsidRPr="00F21799">
        <w:rPr>
          <w:rFonts w:ascii="Century Gothic" w:hAnsi="Century Gothic"/>
          <w:b/>
          <w:sz w:val="28"/>
          <w:szCs w:val="28"/>
        </w:rPr>
        <w:t>UFO05E</w:t>
      </w:r>
    </w:p>
    <w:p w:rsidR="00F21799" w:rsidRPr="00F21799" w:rsidRDefault="00F21799" w:rsidP="00DB3809">
      <w:pPr>
        <w:spacing w:after="0" w:line="240" w:lineRule="auto"/>
        <w:ind w:left="284" w:right="284"/>
        <w:jc w:val="center"/>
        <w:outlineLvl w:val="0"/>
        <w:rPr>
          <w:sz w:val="16"/>
          <w:szCs w:val="16"/>
        </w:rPr>
      </w:pPr>
      <w:r w:rsidRPr="00F21799">
        <w:rPr>
          <w:sz w:val="16"/>
          <w:szCs w:val="16"/>
        </w:rPr>
        <w:t>(U</w:t>
      </w:r>
      <w:r>
        <w:rPr>
          <w:sz w:val="16"/>
          <w:szCs w:val="16"/>
        </w:rPr>
        <w:t xml:space="preserve"> – EFFE – O – ZERO – CINQUE -E</w:t>
      </w:r>
      <w:r w:rsidRPr="00F21799">
        <w:rPr>
          <w:sz w:val="16"/>
          <w:szCs w:val="16"/>
        </w:rPr>
        <w:t>)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che dovrà essere utilizzato per ogni fatturazione elettronica inviata al Sistema di Interscambio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(</w:t>
      </w:r>
      <w:proofErr w:type="spellStart"/>
      <w:r w:rsidRPr="00F21799">
        <w:t>SdI</w:t>
      </w:r>
      <w:proofErr w:type="spellEnd"/>
      <w:r w:rsidRPr="00F21799">
        <w:t>).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  <w:rPr>
          <w:b/>
          <w:bCs/>
        </w:rPr>
      </w:pPr>
      <w:r w:rsidRPr="00F21799">
        <w:rPr>
          <w:b/>
          <w:bCs/>
        </w:rPr>
        <w:t xml:space="preserve">Il Comune </w:t>
      </w:r>
      <w:r w:rsidR="00784E7B">
        <w:rPr>
          <w:b/>
          <w:bCs/>
        </w:rPr>
        <w:t xml:space="preserve">di </w:t>
      </w:r>
      <w:proofErr w:type="spellStart"/>
      <w:r w:rsidR="00784E7B">
        <w:rPr>
          <w:b/>
          <w:bCs/>
        </w:rPr>
        <w:t>Marmirolo</w:t>
      </w:r>
      <w:proofErr w:type="spellEnd"/>
      <w:r w:rsidRPr="00F21799">
        <w:rPr>
          <w:b/>
          <w:bCs/>
        </w:rPr>
        <w:t xml:space="preserve"> si riserva la facoltà di individuare altri uffici specificamente deputati alla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rPr>
          <w:b/>
          <w:bCs/>
        </w:rPr>
        <w:t xml:space="preserve">ricezione delle fatture elettroniche, per ognuno dei quali sarà assegnato un distinto </w:t>
      </w:r>
      <w:r w:rsidRPr="00F21799">
        <w:rPr>
          <w:b/>
          <w:bCs/>
          <w:i/>
          <w:iCs/>
        </w:rPr>
        <w:t>codice</w:t>
      </w:r>
      <w:r w:rsidR="00DB3809">
        <w:rPr>
          <w:b/>
          <w:bCs/>
          <w:i/>
          <w:iCs/>
        </w:rPr>
        <w:t xml:space="preserve"> </w:t>
      </w:r>
      <w:r w:rsidRPr="00F21799">
        <w:rPr>
          <w:b/>
          <w:bCs/>
          <w:i/>
          <w:iCs/>
        </w:rPr>
        <w:t>univoco</w:t>
      </w:r>
      <w:r w:rsidRPr="00F21799">
        <w:t>.</w:t>
      </w:r>
      <w:r>
        <w:t xml:space="preserve">  </w:t>
      </w:r>
      <w:r w:rsidRPr="00F21799">
        <w:t>L’elenco verrà reso reperibile sul sito dell’Indice delle Pubbliche Amministrazioni (IPA)</w:t>
      </w:r>
      <w:r w:rsidR="00DB3809">
        <w:t xml:space="preserve"> </w:t>
      </w:r>
      <w:r w:rsidRPr="00F21799">
        <w:t>www.indicepa.gov.it e sarà comunicato ad ogni fornitore interessato.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</w:p>
    <w:p w:rsid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Fermo restando l'obbligo dal 31 marzo 2015 di emettere fatture esclusivamente in forma</w:t>
      </w:r>
      <w:r w:rsidR="00DB3809">
        <w:t xml:space="preserve"> </w:t>
      </w:r>
      <w:r w:rsidRPr="00F21799">
        <w:t xml:space="preserve">elettronica nei confronti del Comune di </w:t>
      </w:r>
      <w:r w:rsidR="0005715F">
        <w:t>Marmirolo</w:t>
      </w:r>
      <w:r w:rsidRPr="00F21799">
        <w:t>, per esigenze amministrative, l’Ente si riserva</w:t>
      </w:r>
      <w:r w:rsidR="00DB3809">
        <w:t xml:space="preserve"> </w:t>
      </w:r>
      <w:r w:rsidRPr="00F21799">
        <w:t>tuttavia di anticiparne la decorrenza dandone successiva evidenza. Nel frattempo e sino a diversa</w:t>
      </w:r>
      <w:r w:rsidR="00DB3809">
        <w:t xml:space="preserve"> </w:t>
      </w:r>
      <w:r w:rsidRPr="00F21799">
        <w:lastRenderedPageBreak/>
        <w:t xml:space="preserve">comunicazione, </w:t>
      </w:r>
      <w:r w:rsidRPr="00F21799">
        <w:rPr>
          <w:b/>
          <w:bCs/>
        </w:rPr>
        <w:t>per ragioni procedurali amministrative non potranno per ora essere accettate</w:t>
      </w:r>
      <w:r w:rsidR="00DB3809">
        <w:rPr>
          <w:b/>
          <w:bCs/>
        </w:rPr>
        <w:t xml:space="preserve"> </w:t>
      </w:r>
      <w:r w:rsidRPr="00F21799">
        <w:rPr>
          <w:b/>
          <w:bCs/>
        </w:rPr>
        <w:t>fatture elettroniche</w:t>
      </w:r>
      <w:r w:rsidRPr="00F21799">
        <w:t>.</w:t>
      </w:r>
    </w:p>
    <w:p w:rsidR="00784E7B" w:rsidRPr="00F21799" w:rsidRDefault="00784E7B" w:rsidP="00DB3809">
      <w:pPr>
        <w:spacing w:after="0" w:line="240" w:lineRule="auto"/>
        <w:ind w:left="284" w:right="284"/>
        <w:jc w:val="both"/>
        <w:outlineLvl w:val="0"/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Fino all’avvio della gestione elettronica delle fatture i fornitori dovranno proseguire a predisporre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e trasmettere le fatture, non elettroniche, seguendo le consuete modalità.</w:t>
      </w:r>
    </w:p>
    <w:p w:rsidR="00784E7B" w:rsidRPr="00F21799" w:rsidRDefault="00784E7B" w:rsidP="00DB3809">
      <w:pPr>
        <w:spacing w:after="0" w:line="240" w:lineRule="auto"/>
        <w:ind w:left="284" w:right="284"/>
        <w:jc w:val="both"/>
        <w:outlineLvl w:val="0"/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Conformemente a quanto previsto dalla norma (art. 4, DM 55/2013), nell’ambito delle "Misure di</w:t>
      </w:r>
      <w:r w:rsidR="00DB3809">
        <w:t xml:space="preserve"> </w:t>
      </w:r>
      <w:r w:rsidRPr="00F21799">
        <w:t>supporto per le piccole e medie imprese", il Ministero dell’Economia e delle Finanze mette a</w:t>
      </w:r>
      <w:r w:rsidR="00DB3809">
        <w:t xml:space="preserve"> </w:t>
      </w:r>
      <w:r w:rsidRPr="00F21799">
        <w:t>disposizione alle PMI abilitate al MEPA (Mercato Elettronico Pubblica amministrazione) e che</w:t>
      </w:r>
      <w:r w:rsidR="00DB3809">
        <w:t xml:space="preserve"> </w:t>
      </w:r>
      <w:r w:rsidRPr="00F21799">
        <w:t>forniscono beni e servizi alle amministrazioni, i servizi e gli strumenti di natura informatica in tema</w:t>
      </w:r>
      <w:r w:rsidR="00DB3809">
        <w:t xml:space="preserve"> </w:t>
      </w:r>
      <w:r w:rsidRPr="00F21799">
        <w:t>di generazione, trasmissione e conservazione delle fatture nel formato previsto dal Sistema di</w:t>
      </w:r>
      <w:r w:rsidR="00DB3809">
        <w:t xml:space="preserve"> </w:t>
      </w:r>
      <w:r w:rsidRPr="00F21799">
        <w:t>Interscambio, nonché i servizi di comunicazione con il predetto Sistema.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Il servizio, erogato nella modalità "</w:t>
      </w:r>
      <w:proofErr w:type="spellStart"/>
      <w:r w:rsidRPr="00F21799">
        <w:rPr>
          <w:b/>
          <w:bCs/>
        </w:rPr>
        <w:t>SDICoop</w:t>
      </w:r>
      <w:proofErr w:type="spellEnd"/>
      <w:r w:rsidRPr="00F21799">
        <w:rPr>
          <w:b/>
          <w:bCs/>
        </w:rPr>
        <w:t xml:space="preserve"> – Trasmissione / cooperazione applicativa (</w:t>
      </w:r>
      <w:proofErr w:type="spellStart"/>
      <w:r w:rsidRPr="00F21799">
        <w:rPr>
          <w:b/>
          <w:bCs/>
        </w:rPr>
        <w:t>webservices</w:t>
      </w:r>
      <w:proofErr w:type="spellEnd"/>
      <w:r w:rsidRPr="00F21799">
        <w:rPr>
          <w:b/>
          <w:bCs/>
        </w:rPr>
        <w:t>)</w:t>
      </w:r>
      <w:r w:rsidRPr="00F21799">
        <w:t>",</w:t>
      </w:r>
      <w:r w:rsidR="00784E7B">
        <w:t xml:space="preserve"> </w:t>
      </w:r>
      <w:r w:rsidRPr="00F21799">
        <w:t>è offerto a titolo gratuito per le PMI abilitate al MEPA in possesso di almeno un</w:t>
      </w:r>
      <w:r w:rsidR="00DB3809">
        <w:t xml:space="preserve"> </w:t>
      </w:r>
      <w:r w:rsidRPr="00F21799">
        <w:t>catalogo attivo al momento dell’Adesione. Per rientrare tra le PMI, l’impresa richiedente deve</w:t>
      </w:r>
      <w:r w:rsidR="00DB3809">
        <w:t xml:space="preserve"> </w:t>
      </w:r>
      <w:r w:rsidRPr="00F21799">
        <w:t>possedere i requisiti soggettivi previsti dalla "Raccomandazione della Commissione europea</w:t>
      </w:r>
      <w:r w:rsidR="00DB3809">
        <w:t xml:space="preserve"> </w:t>
      </w:r>
      <w:r w:rsidRPr="00F21799">
        <w:t>2003/361/CE del 6 maggio 2003". Ulteriori informazioni sono disponibili al link:</w:t>
      </w:r>
    </w:p>
    <w:p w:rsidR="00F21799" w:rsidRDefault="002133D2" w:rsidP="00DB3809">
      <w:pPr>
        <w:spacing w:after="0" w:line="240" w:lineRule="auto"/>
        <w:ind w:left="284" w:right="284"/>
        <w:jc w:val="center"/>
        <w:outlineLvl w:val="0"/>
        <w:rPr>
          <w:b/>
          <w:bCs/>
        </w:rPr>
      </w:pPr>
      <w:hyperlink r:id="rId8" w:history="1">
        <w:r w:rsidR="00784E7B" w:rsidRPr="00224FAF">
          <w:rPr>
            <w:rStyle w:val="Collegamentoipertestuale"/>
            <w:b/>
            <w:bCs/>
          </w:rPr>
          <w:t>https://www.acquistinretepa.it/opencms/opencms/help/help/anonimi/faq/fatturazione_elettronica-Servizio_Acquisti_in_Rete.html</w:t>
        </w:r>
      </w:hyperlink>
    </w:p>
    <w:p w:rsidR="00784E7B" w:rsidRPr="00F21799" w:rsidRDefault="00784E7B" w:rsidP="00DB3809">
      <w:pPr>
        <w:spacing w:after="0" w:line="240" w:lineRule="auto"/>
        <w:ind w:left="284" w:right="284"/>
        <w:jc w:val="both"/>
        <w:outlineLvl w:val="0"/>
        <w:rPr>
          <w:b/>
          <w:bCs/>
        </w:rPr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Ancora, l’Agenzia per l’Italia digitale in accordo con Sistema camerale e Unioncamere mettono a</w:t>
      </w:r>
    </w:p>
    <w:p w:rsidR="00784E7B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disposizione all’indirizzo</w:t>
      </w:r>
      <w:r w:rsidR="00784E7B">
        <w:t xml:space="preserve"> </w:t>
      </w:r>
    </w:p>
    <w:p w:rsidR="00F21799" w:rsidRDefault="002133D2" w:rsidP="00DB3809">
      <w:pPr>
        <w:spacing w:after="0" w:line="240" w:lineRule="auto"/>
        <w:ind w:left="284" w:right="284"/>
        <w:jc w:val="center"/>
        <w:outlineLvl w:val="0"/>
        <w:rPr>
          <w:b/>
          <w:bCs/>
        </w:rPr>
      </w:pPr>
      <w:hyperlink r:id="rId9" w:history="1">
        <w:r w:rsidR="00784E7B" w:rsidRPr="00224FAF">
          <w:rPr>
            <w:rStyle w:val="Collegamentoipertestuale"/>
            <w:b/>
            <w:bCs/>
          </w:rPr>
          <w:t>https://fattura-pa.infocamere.it</w:t>
        </w:r>
      </w:hyperlink>
    </w:p>
    <w:p w:rsidR="00784E7B" w:rsidRPr="00F21799" w:rsidRDefault="00784E7B" w:rsidP="00DB3809">
      <w:pPr>
        <w:spacing w:after="0" w:line="240" w:lineRule="auto"/>
        <w:ind w:left="284" w:right="284"/>
        <w:jc w:val="both"/>
        <w:outlineLvl w:val="0"/>
        <w:rPr>
          <w:b/>
          <w:bCs/>
        </w:rPr>
      </w:pP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un servizio base gratuito di fatturazione elettronica dedicato alle PMI iscritte alla Camere di</w:t>
      </w:r>
      <w:r w:rsidR="00DB3809">
        <w:t xml:space="preserve"> </w:t>
      </w:r>
      <w:r w:rsidRPr="00F21799">
        <w:t>Commercio per la produzione e la gestione di fatture elettroniche emesse verso la p.a. fino ad un</w:t>
      </w:r>
      <w:r w:rsidR="00DB3809">
        <w:t xml:space="preserve"> </w:t>
      </w:r>
      <w:r w:rsidRPr="00F21799">
        <w:t>massimo di 24 fatture anno.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Sempre al proposito, appare opportuno segnalare che l’autenticità e l’integrità della fattura</w:t>
      </w:r>
      <w:r w:rsidR="00DB3809">
        <w:t xml:space="preserve"> </w:t>
      </w:r>
      <w:r w:rsidRPr="00F21799">
        <w:t xml:space="preserve">elettronica deve essere garantita mediante apposizione di </w:t>
      </w:r>
      <w:r w:rsidRPr="00784E7B">
        <w:rPr>
          <w:b/>
        </w:rPr>
        <w:t>firma elettronica qualificata</w:t>
      </w:r>
      <w:r w:rsidR="00DB3809">
        <w:rPr>
          <w:b/>
        </w:rPr>
        <w:t xml:space="preserve"> </w:t>
      </w:r>
      <w:r w:rsidRPr="00F21799">
        <w:t>dell’emittente.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Al fine di rendere processabile ogni fattura si raccomanda ai fornitori di riportare,</w:t>
      </w:r>
      <w:r w:rsidR="00DB3809">
        <w:t xml:space="preserve"> </w:t>
      </w:r>
      <w:r w:rsidRPr="00F21799">
        <w:t>già sin d’ora, nei documenti contabili i seguenti elementi: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• Il codice identificativo di gara (</w:t>
      </w:r>
      <w:r w:rsidRPr="00F21799">
        <w:rPr>
          <w:b/>
          <w:bCs/>
        </w:rPr>
        <w:t>CIG</w:t>
      </w:r>
      <w:r w:rsidRPr="00F21799">
        <w:t>), ove previsto dalla vigenti norme in tema di contratti</w:t>
      </w:r>
      <w:r w:rsidR="00DB3809">
        <w:t xml:space="preserve"> </w:t>
      </w:r>
      <w:r w:rsidRPr="00F21799">
        <w:t>pubblici / tracciabilità dei flussi finanziari;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• Il codice unico di progetto (</w:t>
      </w:r>
      <w:r w:rsidRPr="00F21799">
        <w:rPr>
          <w:b/>
          <w:bCs/>
        </w:rPr>
        <w:t>CUP</w:t>
      </w:r>
      <w:r w:rsidRPr="00F21799">
        <w:t>) in caso di fatture riferite a progetti di investimento</w:t>
      </w:r>
      <w:r w:rsidR="00DB3809">
        <w:t xml:space="preserve"> </w:t>
      </w:r>
      <w:r w:rsidRPr="00F21799">
        <w:t>pubblico;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• Il numero della determinazione dirigenziale con la quale è stata commissionata la</w:t>
      </w:r>
      <w:r w:rsidR="00DB3809">
        <w:t xml:space="preserve"> </w:t>
      </w:r>
      <w:r w:rsidRPr="00F21799">
        <w:t>prestazione/fornitura e quello del relativo impegno.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Al proposito appare opportuno ricordare che la presenza dei suddetti elementi nelle fatture</w:t>
      </w:r>
      <w:r w:rsidR="00DB3809">
        <w:t xml:space="preserve"> </w:t>
      </w:r>
      <w:r w:rsidRPr="00F21799">
        <w:t>elettroniche è reso comunque obbligatorio dal decreto legge approvato dal Consiglio dei Ministri</w:t>
      </w:r>
      <w:r w:rsidR="00DB3809">
        <w:t xml:space="preserve"> </w:t>
      </w:r>
      <w:r w:rsidRPr="00F21799">
        <w:t>in data 18 aprile 2014.</w:t>
      </w:r>
    </w:p>
    <w:p w:rsidR="00F21799" w:rsidRPr="00F21799" w:rsidRDefault="00F21799" w:rsidP="00DB3809">
      <w:pPr>
        <w:spacing w:after="0" w:line="240" w:lineRule="auto"/>
        <w:ind w:left="284" w:right="284"/>
        <w:jc w:val="both"/>
        <w:outlineLvl w:val="0"/>
      </w:pPr>
      <w:r w:rsidRPr="00F21799">
        <w:t>Per ogni approfondimento è possibile consultare la documentazione disponibile sul sito</w:t>
      </w:r>
      <w:r w:rsidR="00DB3809">
        <w:t xml:space="preserve"> </w:t>
      </w:r>
      <w:r w:rsidRPr="00F21799">
        <w:t>www.fatturapa.gov.it, nonché la circolare 31 marzo 2014, n. 1, del Dipartimento delle Finanze.</w:t>
      </w:r>
    </w:p>
    <w:p w:rsidR="00784E7B" w:rsidRDefault="00784E7B" w:rsidP="00DB3809">
      <w:pPr>
        <w:spacing w:after="0" w:line="240" w:lineRule="auto"/>
        <w:ind w:left="284" w:right="284"/>
        <w:jc w:val="both"/>
        <w:outlineLvl w:val="0"/>
      </w:pPr>
    </w:p>
    <w:p w:rsidR="00784E7B" w:rsidRDefault="00784E7B" w:rsidP="00F21799">
      <w:pPr>
        <w:spacing w:after="0" w:line="240" w:lineRule="auto"/>
        <w:ind w:left="284" w:right="284"/>
        <w:outlineLvl w:val="0"/>
      </w:pPr>
      <w:r>
        <w:t xml:space="preserve">                                                                                                </w:t>
      </w:r>
    </w:p>
    <w:p w:rsidR="002F4353" w:rsidRDefault="00784E7B" w:rsidP="00A75875">
      <w:pPr>
        <w:spacing w:after="0" w:line="240" w:lineRule="auto"/>
        <w:ind w:left="284" w:right="284"/>
        <w:outlineLvl w:val="0"/>
      </w:pPr>
      <w:r>
        <w:t xml:space="preserve">                                                                                                 </w:t>
      </w:r>
    </w:p>
    <w:sectPr w:rsidR="002F4353" w:rsidSect="002F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F21799"/>
    <w:rsid w:val="0005715F"/>
    <w:rsid w:val="000C7C77"/>
    <w:rsid w:val="00120876"/>
    <w:rsid w:val="002133D2"/>
    <w:rsid w:val="002F4353"/>
    <w:rsid w:val="005F75EC"/>
    <w:rsid w:val="00695F0F"/>
    <w:rsid w:val="0070180E"/>
    <w:rsid w:val="00784E7B"/>
    <w:rsid w:val="008032DF"/>
    <w:rsid w:val="00A75875"/>
    <w:rsid w:val="00CB0AE6"/>
    <w:rsid w:val="00DB3809"/>
    <w:rsid w:val="00F2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353"/>
  </w:style>
  <w:style w:type="paragraph" w:styleId="Titolo1">
    <w:name w:val="heading 1"/>
    <w:basedOn w:val="Normale"/>
    <w:next w:val="Normale"/>
    <w:link w:val="Titolo1Carattere"/>
    <w:qFormat/>
    <w:rsid w:val="00F21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21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79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21799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1799"/>
    <w:rPr>
      <w:rFonts w:ascii="Times New Roman" w:eastAsia="Times New Roman" w:hAnsi="Times New Roman" w:cs="Times New Roman"/>
      <w:b/>
      <w:i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help/help/anonimi/faq/fatturazione_elettronica-Servizio_Acquisti_in_Re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tturep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mune.marmirolo.mn.i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attura-pa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rossi</dc:creator>
  <cp:lastModifiedBy>f rossi</cp:lastModifiedBy>
  <cp:revision>7</cp:revision>
  <dcterms:created xsi:type="dcterms:W3CDTF">2015-02-20T09:54:00Z</dcterms:created>
  <dcterms:modified xsi:type="dcterms:W3CDTF">2015-02-24T10:01:00Z</dcterms:modified>
</cp:coreProperties>
</file>